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02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03000000">
      <w:pPr>
        <w:spacing w:after="0" w:line="408" w:lineRule="auto"/>
        <w:ind w:firstLine="0" w:left="120"/>
        <w:jc w:val="center"/>
      </w:pPr>
      <w:r>
        <w:rPr>
          <w:rFonts w:ascii="Times New Roman" w:hAnsi="Times New Roman"/>
          <w:b w:val="1"/>
          <w:color w:val="000000"/>
          <w:sz w:val="28"/>
        </w:rPr>
        <w:drawing>
          <wp:inline>
            <wp:extent cx="5940425" cy="817682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17682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 xml:space="preserve">          </w:t>
      </w:r>
    </w:p>
    <w:p w14:paraId="04000000">
      <w:pPr>
        <w:spacing w:after="0" w:line="408" w:lineRule="auto"/>
        <w:ind w:firstLine="0" w:left="120"/>
        <w:jc w:val="center"/>
      </w:pPr>
    </w:p>
    <w:p w14:paraId="05000000">
      <w:pPr>
        <w:spacing w:after="0" w:line="408" w:lineRule="auto"/>
        <w:ind w:firstLine="0" w:left="120"/>
        <w:jc w:val="center"/>
      </w:pPr>
    </w:p>
    <w:p w14:paraId="06000000">
      <w:pPr>
        <w:spacing w:after="0" w:line="408" w:lineRule="auto"/>
        <w:ind w:firstLine="0" w:left="120"/>
        <w:jc w:val="center"/>
      </w:pPr>
      <w:r>
        <w:rPr>
          <w:rFonts w:ascii="Times New Roman" w:hAnsi="Times New Roman"/>
          <w:color w:val="000000"/>
          <w:sz w:val="28"/>
        </w:rPr>
        <w:t>Рабочая программа «</w:t>
      </w:r>
      <w:r>
        <w:rPr>
          <w:rFonts w:ascii="Times New Roman" w:hAnsi="Times New Roman"/>
          <w:b w:val="1"/>
          <w:color w:val="000000"/>
          <w:sz w:val="28"/>
        </w:rPr>
        <w:t>Индивидуальный проект</w:t>
      </w:r>
      <w:r>
        <w:rPr>
          <w:rFonts w:ascii="Times New Roman" w:hAnsi="Times New Roman"/>
          <w:color w:val="000000"/>
          <w:sz w:val="28"/>
        </w:rPr>
        <w:t>» составлена для учащихся 10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х классо</w:t>
      </w:r>
      <w:r>
        <w:rPr>
          <w:rFonts w:ascii="Times New Roman" w:hAnsi="Times New Roman"/>
          <w:color w:val="000000"/>
          <w:sz w:val="28"/>
        </w:rPr>
        <w:t>в.</w:t>
      </w:r>
      <w:r>
        <w:rPr>
          <w:rFonts w:ascii="Times New Roman" w:hAnsi="Times New Roman"/>
          <w:color w:val="000000"/>
          <w:sz w:val="28"/>
        </w:rPr>
        <w:t xml:space="preserve"> В   </w:t>
      </w:r>
      <w:r>
        <w:rPr>
          <w:rFonts w:ascii="Times New Roman" w:hAnsi="Times New Roman"/>
          <w:color w:val="000000"/>
          <w:sz w:val="28"/>
        </w:rPr>
        <w:t>202</w:t>
      </w:r>
      <w:r>
        <w:rPr>
          <w:rFonts w:ascii="Times New Roman" w:hAnsi="Times New Roman"/>
          <w:color w:val="000000"/>
          <w:sz w:val="28"/>
        </w:rPr>
        <w:t>5</w:t>
      </w:r>
      <w:r>
        <w:rPr>
          <w:rFonts w:ascii="Times New Roman" w:hAnsi="Times New Roman"/>
          <w:color w:val="000000"/>
          <w:sz w:val="28"/>
        </w:rPr>
        <w:t>-202</w:t>
      </w:r>
      <w:r>
        <w:rPr>
          <w:rFonts w:ascii="Times New Roman" w:hAnsi="Times New Roman"/>
          <w:color w:val="000000"/>
          <w:sz w:val="28"/>
        </w:rPr>
        <w:t>6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учебном году программа будет реализована в 10-х классах.</w:t>
      </w:r>
    </w:p>
    <w:p w14:paraId="07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</w:t>
      </w:r>
      <w:r>
        <w:rPr>
          <w:rFonts w:ascii="Times New Roman" w:hAnsi="Times New Roman"/>
          <w:b w:val="1"/>
          <w:color w:val="000000"/>
          <w:sz w:val="28"/>
        </w:rPr>
        <w:t>Целью </w:t>
      </w:r>
      <w:r>
        <w:rPr>
          <w:rFonts w:ascii="Times New Roman" w:hAnsi="Times New Roman"/>
          <w:color w:val="000000"/>
          <w:sz w:val="28"/>
        </w:rPr>
        <w:t xml:space="preserve">учебного курса «Индивидуальный проект» является создание организационно-информационных и методических </w:t>
      </w:r>
      <w:r>
        <w:rPr>
          <w:rFonts w:ascii="Times New Roman" w:hAnsi="Times New Roman"/>
          <w:color w:val="000000"/>
          <w:sz w:val="28"/>
        </w:rPr>
        <w:t>условий  освоения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учащимися  опыта</w:t>
      </w:r>
      <w:r>
        <w:rPr>
          <w:rFonts w:ascii="Times New Roman" w:hAnsi="Times New Roman"/>
          <w:color w:val="000000"/>
          <w:sz w:val="28"/>
        </w:rPr>
        <w:t xml:space="preserve"> проектной деятельности для развития личности обучающегося, способной:</w:t>
      </w:r>
    </w:p>
    <w:p w14:paraId="08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адаптироваться в условиях сложного, изменчивого мира;</w:t>
      </w:r>
    </w:p>
    <w:p w14:paraId="09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проявлять социальную ответственность;</w:t>
      </w:r>
    </w:p>
    <w:p w14:paraId="0A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 самостоятельно добывать новые знания, работать над развитием интеллекта;</w:t>
      </w:r>
    </w:p>
    <w:p w14:paraId="0B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конструктивно сотрудничать с окружающими людьми;</w:t>
      </w:r>
    </w:p>
    <w:p w14:paraId="0C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генерировать новые идеи, творчески мыслить.</w:t>
      </w:r>
    </w:p>
    <w:p w14:paraId="0D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Для реализации поставленной цели решаются следующие </w:t>
      </w:r>
      <w:r>
        <w:rPr>
          <w:rFonts w:ascii="Times New Roman" w:hAnsi="Times New Roman"/>
          <w:b w:val="1"/>
          <w:color w:val="000000"/>
          <w:sz w:val="28"/>
        </w:rPr>
        <w:t>задачи</w:t>
      </w:r>
      <w:r>
        <w:rPr>
          <w:rFonts w:ascii="Times New Roman" w:hAnsi="Times New Roman"/>
          <w:color w:val="000000"/>
          <w:sz w:val="28"/>
        </w:rPr>
        <w:t>:</w:t>
      </w:r>
    </w:p>
    <w:p w14:paraId="0E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обучение навыкам проблематизации (формулирования ведущей проблемы и под проблемы, постановки задач, вытекающих из этих проблем);</w:t>
      </w:r>
    </w:p>
    <w:p w14:paraId="0F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развитие исследовательских навыков, то есть способности к анализу, синтезу, выдвижению гипотез, детализации и обобщению;</w:t>
      </w:r>
    </w:p>
    <w:p w14:paraId="10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развитие навыков целеполагания и планирования деятельности; -обучение выбору, освоению и использованию адекватной технологии изготовления продукта проектирования;</w:t>
      </w:r>
    </w:p>
    <w:p w14:paraId="11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 обучение поиску нужной информации, вычленению и усвоению необходимого знания из информационного поля;</w:t>
      </w:r>
    </w:p>
    <w:p w14:paraId="12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развитие навыков самоанализа и рефлексии (самоанализа успешности и результативности решения проблемы проекта);</w:t>
      </w:r>
    </w:p>
    <w:p w14:paraId="13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обучение умению презентовать ход своей деятельности и ее результаты;</w:t>
      </w:r>
    </w:p>
    <w:p w14:paraId="14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развитие навыков конструктивного сотрудничества;</w:t>
      </w:r>
    </w:p>
    <w:p w14:paraId="15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 развитие навыков публичного выступления</w:t>
      </w:r>
    </w:p>
    <w:p w14:paraId="16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</w:t>
      </w:r>
      <w:r>
        <w:rPr>
          <w:rFonts w:ascii="Times New Roman" w:hAnsi="Times New Roman"/>
          <w:color w:val="000000"/>
          <w:sz w:val="28"/>
        </w:rPr>
        <w:t>В учебно-воспитательном процессе используются современные образовательные технологии (ИКТ, тьюторские технологии, проблемное обучение, учебное исследование, проблемно -поисковые технологии, творческие проекты).  </w:t>
      </w:r>
    </w:p>
    <w:p w14:paraId="17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Место предмета «Индивидуальный проект» в учебном плане</w:t>
      </w:r>
    </w:p>
    <w:p w14:paraId="18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Согласно учебному плану</w:t>
      </w:r>
      <w:r>
        <w:rPr>
          <w:rFonts w:ascii="Times New Roman" w:hAnsi="Times New Roman"/>
          <w:color w:val="000000"/>
          <w:sz w:val="28"/>
        </w:rPr>
        <w:t xml:space="preserve">   </w:t>
      </w:r>
      <w:r>
        <w:rPr>
          <w:rFonts w:ascii="Times New Roman" w:hAnsi="Times New Roman"/>
          <w:color w:val="000000"/>
          <w:sz w:val="28"/>
        </w:rPr>
        <w:t xml:space="preserve">предмет </w:t>
      </w:r>
      <w:r>
        <w:rPr>
          <w:rFonts w:ascii="Times New Roman" w:hAnsi="Times New Roman"/>
          <w:color w:val="000000"/>
          <w:sz w:val="28"/>
        </w:rPr>
        <w:t> «</w:t>
      </w:r>
      <w:r>
        <w:rPr>
          <w:rFonts w:ascii="Times New Roman" w:hAnsi="Times New Roman"/>
          <w:color w:val="000000"/>
          <w:sz w:val="28"/>
        </w:rPr>
        <w:t xml:space="preserve">Индивидуальный проект» изучается в </w:t>
      </w:r>
      <w:r>
        <w:rPr>
          <w:rFonts w:ascii="Times New Roman" w:hAnsi="Times New Roman"/>
          <w:color w:val="000000"/>
          <w:sz w:val="28"/>
        </w:rPr>
        <w:t>10  классе</w:t>
      </w:r>
      <w:r>
        <w:rPr>
          <w:rFonts w:ascii="Times New Roman" w:hAnsi="Times New Roman"/>
          <w:color w:val="000000"/>
          <w:sz w:val="28"/>
        </w:rPr>
        <w:t xml:space="preserve"> в объеме 34 часов (1 час в неделю, 34 учебные недели).</w:t>
      </w:r>
    </w:p>
    <w:p w14:paraId="1900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A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1B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1C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1D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1E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1F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20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2100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ПЛАНИРУЕМЫЕ РЕЗУЛЬТАТЫ</w:t>
      </w:r>
    </w:p>
    <w:p w14:paraId="22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</w:t>
      </w:r>
      <w:r>
        <w:rPr>
          <w:rFonts w:ascii="Times New Roman" w:hAnsi="Times New Roman"/>
          <w:color w:val="000000"/>
          <w:sz w:val="28"/>
        </w:rPr>
        <w:t>Согласно ФГОС СОО, проектная деятельность представляет собой особую форму учебной деятельности учащихся (учебное исследование или учебный проект) и предполагает целенаправленную работу по созданию одного или нескольких индивидуальных проектов.</w:t>
      </w:r>
    </w:p>
    <w:p w14:paraId="23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</w:t>
      </w:r>
      <w:r>
        <w:rPr>
          <w:rFonts w:ascii="Times New Roman" w:hAnsi="Times New Roman"/>
          <w:color w:val="000000"/>
          <w:sz w:val="28"/>
        </w:rPr>
        <w:t>Индивидуальный проект выполняется обучающимися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 исследовательской, социальной, художественно- творческой, иной).</w:t>
      </w:r>
    </w:p>
    <w:p w14:paraId="24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</w:t>
      </w:r>
      <w:r>
        <w:rPr>
          <w:rFonts w:ascii="Times New Roman" w:hAnsi="Times New Roman"/>
          <w:color w:val="000000"/>
          <w:sz w:val="28"/>
        </w:rPr>
        <w:t>Результаты выполнения индивидуального проекта должны отражать:</w:t>
      </w:r>
    </w:p>
    <w:p w14:paraId="25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сформированность навыков коммуникативной, </w:t>
      </w:r>
      <w:r>
        <w:rPr>
          <w:rFonts w:ascii="Times New Roman" w:hAnsi="Times New Roman"/>
          <w:color w:val="000000"/>
          <w:sz w:val="28"/>
        </w:rPr>
        <w:t>учебно- исследовательской</w:t>
      </w:r>
      <w:r>
        <w:rPr>
          <w:rFonts w:ascii="Times New Roman" w:hAnsi="Times New Roman"/>
          <w:color w:val="000000"/>
          <w:sz w:val="28"/>
        </w:rPr>
        <w:t xml:space="preserve"> деятельности, критического мышления;</w:t>
      </w:r>
    </w:p>
    <w:p w14:paraId="26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способность к инновационной, аналитической, творческой, интеллектуальной деятельности;</w:t>
      </w:r>
    </w:p>
    <w:p w14:paraId="27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14:paraId="28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14:paraId="29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</w:t>
      </w:r>
      <w:r>
        <w:rPr>
          <w:rFonts w:ascii="Times New Roman" w:hAnsi="Times New Roman"/>
          <w:color w:val="000000"/>
          <w:sz w:val="28"/>
        </w:rPr>
        <w:t xml:space="preserve">Индивидуальный проект выполняется обучающимся в течение одного </w:t>
      </w:r>
      <w:r>
        <w:rPr>
          <w:rFonts w:ascii="Times New Roman" w:hAnsi="Times New Roman"/>
          <w:color w:val="000000"/>
          <w:sz w:val="28"/>
        </w:rPr>
        <w:t>года  и</w:t>
      </w:r>
      <w:r>
        <w:rPr>
          <w:rFonts w:ascii="Times New Roman" w:hAnsi="Times New Roman"/>
          <w:color w:val="000000"/>
          <w:sz w:val="28"/>
        </w:rPr>
        <w:t xml:space="preserve">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14:paraId="2A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  <w:u w:val="single"/>
        </w:rPr>
        <w:t>Личностные результаты</w:t>
      </w:r>
    </w:p>
    <w:p w14:paraId="2B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Личностные результаты </w:t>
      </w:r>
      <w:r>
        <w:rPr>
          <w:rFonts w:ascii="Times New Roman" w:hAnsi="Times New Roman"/>
          <w:color w:val="000000"/>
          <w:sz w:val="28"/>
        </w:rPr>
        <w:t>освоения основной образовательной программы среднего общего образования:</w:t>
      </w:r>
    </w:p>
    <w:p w14:paraId="2C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Личностные результаты в сфере отношений, обучающихся к себе, к своему здоровью, к познанию себя:</w:t>
      </w:r>
    </w:p>
    <w:p w14:paraId="2D000000">
      <w:pPr>
        <w:numPr>
          <w:ilvl w:val="0"/>
          <w:numId w:val="1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14:paraId="2E000000">
      <w:pPr>
        <w:numPr>
          <w:ilvl w:val="0"/>
          <w:numId w:val="1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14:paraId="2F000000">
      <w:pPr>
        <w:numPr>
          <w:ilvl w:val="0"/>
          <w:numId w:val="1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</w:t>
      </w:r>
      <w:r>
        <w:rPr>
          <w:rFonts w:ascii="Times New Roman" w:hAnsi="Times New Roman"/>
          <w:color w:val="000000"/>
          <w:sz w:val="28"/>
        </w:rPr>
        <w:t>событиям прошлого и настоящего на основе осознания, и осмысления истории, духовных ценностей и достижений нашей страны;</w:t>
      </w:r>
    </w:p>
    <w:p w14:paraId="30000000">
      <w:pPr>
        <w:numPr>
          <w:ilvl w:val="0"/>
          <w:numId w:val="1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14:paraId="31000000">
      <w:pPr>
        <w:numPr>
          <w:ilvl w:val="0"/>
          <w:numId w:val="1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14:paraId="32000000">
      <w:pPr>
        <w:numPr>
          <w:ilvl w:val="0"/>
          <w:numId w:val="1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неприятие вредных привычек: курения, употребления алкоголя, наркотиков.</w:t>
      </w:r>
    </w:p>
    <w:p w14:paraId="33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Личностные результаты в сфере отношений обучающихся к России как к Родине (Отечеству):</w:t>
      </w:r>
    </w:p>
    <w:p w14:paraId="34000000">
      <w:pPr>
        <w:numPr>
          <w:ilvl w:val="0"/>
          <w:numId w:val="2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14:paraId="35000000">
      <w:pPr>
        <w:numPr>
          <w:ilvl w:val="0"/>
          <w:numId w:val="2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14:paraId="36000000">
      <w:pPr>
        <w:numPr>
          <w:ilvl w:val="0"/>
          <w:numId w:val="2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14:paraId="37000000">
      <w:pPr>
        <w:numPr>
          <w:ilvl w:val="0"/>
          <w:numId w:val="2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воспитание уважения к культуре, языкам, традициям и обычаям народов, проживающих в Российской Федерации.</w:t>
      </w:r>
    </w:p>
    <w:p w14:paraId="38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Личностные результаты в сфере отношений обучающихся к закону, государству и к гражданскому обществу:</w:t>
      </w:r>
    </w:p>
    <w:p w14:paraId="39000000">
      <w:pPr>
        <w:numPr>
          <w:ilvl w:val="0"/>
          <w:numId w:val="3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14:paraId="3A000000">
      <w:pPr>
        <w:numPr>
          <w:ilvl w:val="0"/>
          <w:numId w:val="3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</w:p>
    <w:p w14:paraId="3B000000">
      <w:pPr>
        <w:numPr>
          <w:ilvl w:val="0"/>
          <w:numId w:val="3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мировоззрение, соответствующее современному уровню развития науки и общественной практики, основанное на диалоге культур, а также </w:t>
      </w:r>
      <w:r>
        <w:rPr>
          <w:rFonts w:ascii="Times New Roman" w:hAnsi="Times New Roman"/>
          <w:color w:val="000000"/>
          <w:sz w:val="28"/>
        </w:rPr>
        <w:t>различных форм общественного сознания, осознание своего места в поликультурном мире;</w:t>
      </w:r>
    </w:p>
    <w:p w14:paraId="3C000000">
      <w:pPr>
        <w:numPr>
          <w:ilvl w:val="0"/>
          <w:numId w:val="3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интериоризация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14:paraId="3D000000">
      <w:pPr>
        <w:numPr>
          <w:ilvl w:val="0"/>
          <w:numId w:val="3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14:paraId="3E000000">
      <w:pPr>
        <w:numPr>
          <w:ilvl w:val="0"/>
          <w:numId w:val="3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 </w:t>
      </w:r>
    </w:p>
    <w:p w14:paraId="3F000000">
      <w:pPr>
        <w:numPr>
          <w:ilvl w:val="0"/>
          <w:numId w:val="3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</w:t>
      </w:r>
    </w:p>
    <w:p w14:paraId="40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 Личностные результаты в сфере отношений обучающихся с окружающими людьми:</w:t>
      </w:r>
    </w:p>
    <w:p w14:paraId="41000000">
      <w:pPr>
        <w:numPr>
          <w:ilvl w:val="0"/>
          <w:numId w:val="4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14:paraId="42000000">
      <w:pPr>
        <w:numPr>
          <w:ilvl w:val="0"/>
          <w:numId w:val="4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14:paraId="43000000">
      <w:pPr>
        <w:numPr>
          <w:ilvl w:val="0"/>
          <w:numId w:val="4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14:paraId="44000000">
      <w:pPr>
        <w:numPr>
          <w:ilvl w:val="0"/>
          <w:numId w:val="4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</w:r>
    </w:p>
    <w:p w14:paraId="45000000">
      <w:pPr>
        <w:numPr>
          <w:ilvl w:val="0"/>
          <w:numId w:val="4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14:paraId="46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Личностные результаты в сфере отношений обучающихся к окружающему миру, живой природе, художественной культуре:</w:t>
      </w:r>
    </w:p>
    <w:p w14:paraId="47000000">
      <w:pPr>
        <w:numPr>
          <w:ilvl w:val="0"/>
          <w:numId w:val="5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</w:t>
      </w:r>
      <w:r>
        <w:rPr>
          <w:rFonts w:ascii="Times New Roman" w:hAnsi="Times New Roman"/>
          <w:color w:val="000000"/>
          <w:sz w:val="28"/>
        </w:rPr>
        <w:t>мировой и отечественной науки, заинтересованность в научных знаниях об устройстве мира и общества;</w:t>
      </w:r>
    </w:p>
    <w:p w14:paraId="48000000">
      <w:pPr>
        <w:numPr>
          <w:ilvl w:val="0"/>
          <w:numId w:val="5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49000000">
      <w:pPr>
        <w:numPr>
          <w:ilvl w:val="0"/>
          <w:numId w:val="5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14:paraId="4A000000">
      <w:pPr>
        <w:numPr>
          <w:ilvl w:val="0"/>
          <w:numId w:val="5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эстетическое отношения к миру, готовность к эстетическому обустройству собственного быта.</w:t>
      </w:r>
    </w:p>
    <w:p w14:paraId="4B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 Личностные результаты в сфере отношений обучающихся к семье и родителям, в том числе подготовка к семейной жизни:</w:t>
      </w:r>
    </w:p>
    <w:p w14:paraId="4C000000">
      <w:pPr>
        <w:numPr>
          <w:ilvl w:val="0"/>
          <w:numId w:val="6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ответственное отношение к созданию семьи на основе осознанного принятия ценностей семейной жизни;</w:t>
      </w:r>
    </w:p>
    <w:p w14:paraId="4D000000">
      <w:pPr>
        <w:numPr>
          <w:ilvl w:val="0"/>
          <w:numId w:val="6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положительный образ семьи, отцовства и материнства, традиционных семейных ценностей.</w:t>
      </w:r>
    </w:p>
    <w:p w14:paraId="4E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Личностные результаты в сфере отношения обучающихся к труду, в сфере социально-экономических отношений:</w:t>
      </w:r>
    </w:p>
    <w:p w14:paraId="4F000000">
      <w:pPr>
        <w:numPr>
          <w:ilvl w:val="0"/>
          <w:numId w:val="7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уважение ко всем формам собственности, готовность к защите своей собственности,</w:t>
      </w:r>
    </w:p>
    <w:p w14:paraId="50000000">
      <w:pPr>
        <w:numPr>
          <w:ilvl w:val="0"/>
          <w:numId w:val="7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осознанный выбор будущей профессии как путь и способ реализации собственных жизненных планов;</w:t>
      </w:r>
    </w:p>
    <w:p w14:paraId="51000000">
      <w:pPr>
        <w:numPr>
          <w:ilvl w:val="0"/>
          <w:numId w:val="7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14:paraId="52000000">
      <w:pPr>
        <w:numPr>
          <w:ilvl w:val="0"/>
          <w:numId w:val="7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14:paraId="53000000">
      <w:pPr>
        <w:numPr>
          <w:ilvl w:val="0"/>
          <w:numId w:val="7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готовность к самообслуживанию, включая обучение и выполнение домашних обязанностей.</w:t>
      </w:r>
    </w:p>
    <w:p w14:paraId="54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Личностные результаты в сфере физического, психологического, социального и академического благополучия обучающихся:</w:t>
      </w:r>
    </w:p>
    <w:p w14:paraId="55000000">
      <w:pPr>
        <w:numPr>
          <w:ilvl w:val="0"/>
          <w:numId w:val="8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</w:t>
      </w:r>
    </w:p>
    <w:p w14:paraId="56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57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58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59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  <w:u w:val="single"/>
        </w:rPr>
        <w:t>Метапредметные результаты</w:t>
      </w:r>
    </w:p>
    <w:p w14:paraId="5A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>Метапредметные результаты освоения основной образовательной программы по предмету «Индивидуальный проект» представлены тремя группами универсальных учебных действий (УУД):</w:t>
      </w:r>
    </w:p>
    <w:p w14:paraId="5B000000">
      <w:pPr>
        <w:numPr>
          <w:ilvl w:val="0"/>
          <w:numId w:val="9"/>
        </w:numPr>
        <w:spacing w:afterAutospacing="on" w:beforeAutospacing="on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Регулятивные универсальные учебные действия</w:t>
      </w:r>
    </w:p>
    <w:p w14:paraId="5C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Выпускник научится:</w:t>
      </w:r>
    </w:p>
    <w:p w14:paraId="5D000000">
      <w:pPr>
        <w:numPr>
          <w:ilvl w:val="0"/>
          <w:numId w:val="10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14:paraId="5E000000">
      <w:pPr>
        <w:numPr>
          <w:ilvl w:val="0"/>
          <w:numId w:val="10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14:paraId="5F000000">
      <w:pPr>
        <w:numPr>
          <w:ilvl w:val="0"/>
          <w:numId w:val="10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14:paraId="60000000">
      <w:pPr>
        <w:numPr>
          <w:ilvl w:val="0"/>
          <w:numId w:val="10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14:paraId="61000000">
      <w:pPr>
        <w:numPr>
          <w:ilvl w:val="0"/>
          <w:numId w:val="10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14:paraId="62000000">
      <w:pPr>
        <w:numPr>
          <w:ilvl w:val="0"/>
          <w:numId w:val="10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организовывать эффективный поиск ресурсов, необходимых для достижения поставленной цели;</w:t>
      </w:r>
    </w:p>
    <w:p w14:paraId="63000000">
      <w:pPr>
        <w:numPr>
          <w:ilvl w:val="0"/>
          <w:numId w:val="10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сопоставлять полученный результат деятельности с поставленной заранее целью.</w:t>
      </w:r>
    </w:p>
    <w:p w14:paraId="64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2. Познавательные универсальные учебные действия</w:t>
      </w:r>
    </w:p>
    <w:p w14:paraId="65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Выпускник научится:</w:t>
      </w:r>
    </w:p>
    <w:p w14:paraId="66000000">
      <w:pPr>
        <w:numPr>
          <w:ilvl w:val="0"/>
          <w:numId w:val="11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14:paraId="67000000">
      <w:pPr>
        <w:numPr>
          <w:ilvl w:val="0"/>
          <w:numId w:val="11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14:paraId="68000000">
      <w:pPr>
        <w:numPr>
          <w:ilvl w:val="0"/>
          <w:numId w:val="11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14:paraId="69000000">
      <w:pPr>
        <w:numPr>
          <w:ilvl w:val="0"/>
          <w:numId w:val="11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14:paraId="6A000000">
      <w:pPr>
        <w:numPr>
          <w:ilvl w:val="0"/>
          <w:numId w:val="11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14:paraId="6B000000">
      <w:pPr>
        <w:numPr>
          <w:ilvl w:val="0"/>
          <w:numId w:val="11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14:paraId="6C000000">
      <w:pPr>
        <w:numPr>
          <w:ilvl w:val="0"/>
          <w:numId w:val="11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менять и удерживать разные позиции в познавательной деятельности.</w:t>
      </w:r>
    </w:p>
    <w:p w14:paraId="6D000000">
      <w:pPr>
        <w:numPr>
          <w:ilvl w:val="0"/>
          <w:numId w:val="12"/>
        </w:numPr>
        <w:spacing w:afterAutospacing="on" w:beforeAutospacing="on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Коммуникативные универсальные учебные действия</w:t>
      </w:r>
    </w:p>
    <w:p w14:paraId="6E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Выпускник научится:</w:t>
      </w:r>
    </w:p>
    <w:p w14:paraId="6F000000">
      <w:pPr>
        <w:numPr>
          <w:ilvl w:val="0"/>
          <w:numId w:val="13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14:paraId="70000000">
      <w:pPr>
        <w:numPr>
          <w:ilvl w:val="0"/>
          <w:numId w:val="13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14:paraId="71000000">
      <w:pPr>
        <w:numPr>
          <w:ilvl w:val="0"/>
          <w:numId w:val="13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72000000">
      <w:pPr>
        <w:numPr>
          <w:ilvl w:val="0"/>
          <w:numId w:val="13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14:paraId="73000000">
      <w:pPr>
        <w:numPr>
          <w:ilvl w:val="0"/>
          <w:numId w:val="13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распознавать </w:t>
      </w:r>
      <w:r>
        <w:rPr>
          <w:rFonts w:ascii="Times New Roman" w:hAnsi="Times New Roman"/>
          <w:color w:val="000000"/>
          <w:sz w:val="28"/>
        </w:rPr>
        <w:t>конфликтогенные</w:t>
      </w:r>
      <w:r>
        <w:rPr>
          <w:rFonts w:ascii="Times New Roman" w:hAnsi="Times New Roman"/>
          <w:color w:val="000000"/>
          <w:sz w:val="28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14:paraId="74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b w:val="1"/>
          <w:color w:val="000000"/>
          <w:sz w:val="28"/>
          <w:u w:val="single"/>
        </w:rPr>
        <w:t>П</w:t>
      </w:r>
      <w:r>
        <w:rPr>
          <w:rFonts w:ascii="Times New Roman" w:hAnsi="Times New Roman"/>
          <w:b w:val="1"/>
          <w:color w:val="000000"/>
          <w:sz w:val="28"/>
          <w:u w:val="single"/>
        </w:rPr>
        <w:t>редметные результаты</w:t>
      </w:r>
    </w:p>
    <w:p w14:paraId="75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 xml:space="preserve">   </w:t>
      </w:r>
      <w:r>
        <w:rPr>
          <w:rFonts w:ascii="Times New Roman" w:hAnsi="Times New Roman"/>
          <w:i w:val="1"/>
          <w:color w:val="000000"/>
          <w:sz w:val="28"/>
        </w:rPr>
        <w:t>В результате учебно-исследовательской и проектной деятельности обучающиеся получат представление:</w:t>
      </w:r>
    </w:p>
    <w:p w14:paraId="76000000">
      <w:pPr>
        <w:numPr>
          <w:ilvl w:val="0"/>
          <w:numId w:val="14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14:paraId="77000000">
      <w:pPr>
        <w:numPr>
          <w:ilvl w:val="0"/>
          <w:numId w:val="14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 таких понятиях, как концепция, научная гипотеза, метод, эксперимент, надежность гипотезы, модель, метод сбора и метод анализа данных;</w:t>
      </w:r>
    </w:p>
    <w:p w14:paraId="78000000">
      <w:pPr>
        <w:numPr>
          <w:ilvl w:val="0"/>
          <w:numId w:val="14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 том, чем отличаются исследования в гуманитарных областях от исследований в естественных науках;</w:t>
      </w:r>
    </w:p>
    <w:p w14:paraId="79000000">
      <w:pPr>
        <w:numPr>
          <w:ilvl w:val="0"/>
          <w:numId w:val="14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об истории науки;</w:t>
      </w:r>
    </w:p>
    <w:p w14:paraId="7A000000">
      <w:pPr>
        <w:numPr>
          <w:ilvl w:val="0"/>
          <w:numId w:val="14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 новейших разработках в области науки и технологий;</w:t>
      </w:r>
    </w:p>
    <w:p w14:paraId="7B000000">
      <w:pPr>
        <w:numPr>
          <w:ilvl w:val="0"/>
          <w:numId w:val="14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др.);</w:t>
      </w:r>
    </w:p>
    <w:p w14:paraId="7C000000">
      <w:pPr>
        <w:numPr>
          <w:ilvl w:val="0"/>
          <w:numId w:val="14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 деятельности организаций, сообществ и структур, заинтересованных в результатах</w:t>
      </w:r>
    </w:p>
    <w:p w14:paraId="7D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исследований и предоставляющих ресурсы для проведения исследований и реализации проектов (фонды, государственные структуры и др.).</w:t>
      </w:r>
    </w:p>
    <w:p w14:paraId="7E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Выпускник на базовом уровне научится:</w:t>
      </w:r>
    </w:p>
    <w:p w14:paraId="7F000000">
      <w:pPr>
        <w:numPr>
          <w:ilvl w:val="0"/>
          <w:numId w:val="15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решать задачи, находящиеся на стыке нескольких учебных дисциплин;</w:t>
      </w:r>
    </w:p>
    <w:p w14:paraId="80000000">
      <w:pPr>
        <w:numPr>
          <w:ilvl w:val="0"/>
          <w:numId w:val="15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использовать основной алгоритм исследования при решении своих учебно-познавательных задач;</w:t>
      </w:r>
    </w:p>
    <w:p w14:paraId="81000000">
      <w:pPr>
        <w:numPr>
          <w:ilvl w:val="0"/>
          <w:numId w:val="15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</w:t>
      </w:r>
    </w:p>
    <w:p w14:paraId="82000000">
      <w:pPr>
        <w:numPr>
          <w:ilvl w:val="0"/>
          <w:numId w:val="15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использовать элементы математического моделирования при решении исследовательских задач;</w:t>
      </w:r>
    </w:p>
    <w:p w14:paraId="83000000">
      <w:pPr>
        <w:numPr>
          <w:ilvl w:val="0"/>
          <w:numId w:val="15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использовать элементы математического анализа для интерпретации результатов, полученных в ходе учебно-исследовательской работы.</w:t>
      </w:r>
    </w:p>
    <w:p w14:paraId="84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>С точки зрения формирования универсальных учебных действий, в ходе освоения принципов учебно-исследовательской и проектной деятельностей обучающиеся научатся:</w:t>
      </w:r>
    </w:p>
    <w:p w14:paraId="85000000">
      <w:pPr>
        <w:numPr>
          <w:ilvl w:val="0"/>
          <w:numId w:val="16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формулировать научную гипотезу, ставить цель в рамках исследования и</w:t>
      </w:r>
    </w:p>
    <w:p w14:paraId="86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проектирования, исходя из культурной нормы и сообразуясь с представлениями об общем благе;</w:t>
      </w:r>
    </w:p>
    <w:p w14:paraId="87000000">
      <w:pPr>
        <w:numPr>
          <w:ilvl w:val="0"/>
          <w:numId w:val="17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восстанавливать контексты и пути развития того или иного вида научной деятельности,</w:t>
      </w:r>
    </w:p>
    <w:p w14:paraId="88000000">
      <w:pPr>
        <w:numPr>
          <w:ilvl w:val="0"/>
          <w:numId w:val="17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определяя место своего исследования или проекта в общем культурном пространстве;</w:t>
      </w:r>
    </w:p>
    <w:p w14:paraId="89000000">
      <w:pPr>
        <w:numPr>
          <w:ilvl w:val="0"/>
          <w:numId w:val="17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отслеживать и принимать во внимание тренды и тенденции развития различных</w:t>
      </w:r>
    </w:p>
    <w:p w14:paraId="8A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видов деятельности, в том числе научных, учитывать их при постановке собственных целей;</w:t>
      </w:r>
    </w:p>
    <w:p w14:paraId="8B000000">
      <w:pPr>
        <w:numPr>
          <w:ilvl w:val="0"/>
          <w:numId w:val="18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оценивать ресурсы, в том числе и нематериальные (такие, как время), необходимые</w:t>
      </w:r>
    </w:p>
    <w:p w14:paraId="8C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для достижения поставленной цели;</w:t>
      </w:r>
    </w:p>
    <w:p w14:paraId="8D000000">
      <w:pPr>
        <w:numPr>
          <w:ilvl w:val="0"/>
          <w:numId w:val="19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14:paraId="8E000000">
      <w:pPr>
        <w:numPr>
          <w:ilvl w:val="0"/>
          <w:numId w:val="19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14:paraId="8F000000">
      <w:pPr>
        <w:numPr>
          <w:ilvl w:val="0"/>
          <w:numId w:val="19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самостоятельно и совместно с другими авторами разрабатывать систему параметров</w:t>
      </w:r>
    </w:p>
    <w:p w14:paraId="90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14:paraId="91000000">
      <w:pPr>
        <w:numPr>
          <w:ilvl w:val="0"/>
          <w:numId w:val="20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адекватно оценивать риски реализации проекта и проведения исследования и предусматривать пути минимизации этих рисков;</w:t>
      </w:r>
    </w:p>
    <w:p w14:paraId="92000000">
      <w:pPr>
        <w:numPr>
          <w:ilvl w:val="0"/>
          <w:numId w:val="20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адекватно оценивать последствия реализации своего проекта (изменения, которые</w:t>
      </w:r>
    </w:p>
    <w:p w14:paraId="93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он повлечет в жизни других людей, сообществ);</w:t>
      </w:r>
    </w:p>
    <w:p w14:paraId="94000000">
      <w:pPr>
        <w:numPr>
          <w:ilvl w:val="0"/>
          <w:numId w:val="21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адекватно оценивать дальнейшее развитие своего проекта или исследования, видеть</w:t>
      </w:r>
    </w:p>
    <w:p w14:paraId="95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возможные варианты применения результатов.</w:t>
      </w:r>
    </w:p>
    <w:p w14:paraId="96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Индивидуальный проект представляет собой особую форму организации деятельности обучающихся (учебное исследование или учебный проект).</w:t>
      </w:r>
    </w:p>
    <w:p w14:paraId="97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Индивидуальный проект выполняется обучающимся самостоятельно под руководством учителя (тьютора)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14:paraId="98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Результаты выполнения индивидуального проекта должны отражать:</w:t>
      </w:r>
    </w:p>
    <w:p w14:paraId="99000000">
      <w:pPr>
        <w:numPr>
          <w:ilvl w:val="0"/>
          <w:numId w:val="22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сформированность навыков коммуникативной, учебно-исследовательской деятельности, критического мышления;</w:t>
      </w:r>
    </w:p>
    <w:p w14:paraId="9A000000">
      <w:pPr>
        <w:numPr>
          <w:ilvl w:val="0"/>
          <w:numId w:val="22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способность к инновационной, аналитической, творческой, интеллектуальной деятельности;</w:t>
      </w:r>
    </w:p>
    <w:p w14:paraId="9B000000">
      <w:pPr>
        <w:numPr>
          <w:ilvl w:val="0"/>
          <w:numId w:val="22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14:paraId="9C000000">
      <w:pPr>
        <w:numPr>
          <w:ilvl w:val="0"/>
          <w:numId w:val="22"/>
        </w:numPr>
        <w:spacing w:after="30" w:before="30" w:line="240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пособность</w:t>
      </w:r>
      <w:r>
        <w:rPr>
          <w:rFonts w:ascii="Times New Roman" w:hAnsi="Times New Roman"/>
          <w:color w:val="000000"/>
          <w:sz w:val="28"/>
        </w:rPr>
        <w:t xml:space="preserve">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14:paraId="9D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Индивидуальный проект выполняется обучающимся в течение одного года в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14:paraId="9E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9F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0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1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2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3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4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5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6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7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8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9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A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B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C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D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E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AF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B000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СОДЕРЖАНИЕ ОБРАЗОВАНИЯ</w:t>
      </w:r>
    </w:p>
    <w:p w14:paraId="B1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10 класс</w:t>
      </w:r>
    </w:p>
    <w:p w14:paraId="B200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B3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  </w:t>
      </w:r>
      <w:r>
        <w:rPr>
          <w:rFonts w:ascii="Times New Roman" w:hAnsi="Times New Roman"/>
          <w:b w:val="1"/>
          <w:color w:val="000000"/>
          <w:sz w:val="28"/>
        </w:rPr>
        <w:t>Раздел 1. Введение</w:t>
      </w:r>
    </w:p>
    <w:p w14:paraId="B4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Понятия «индивидуальный проект», «проектная деятельность», «проектная культура». Типология проектов. Проекты в современном мире. Цели, задачи проектирования в современном мире, проблемы. Научные школы. Методология и технология проектной деятельности.</w:t>
      </w:r>
    </w:p>
    <w:p w14:paraId="B5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  </w:t>
      </w:r>
      <w:r>
        <w:rPr>
          <w:rFonts w:ascii="Times New Roman" w:hAnsi="Times New Roman"/>
          <w:b w:val="1"/>
          <w:color w:val="000000"/>
          <w:sz w:val="28"/>
        </w:rPr>
        <w:t>Раздел 2. Инициализация проекта</w:t>
      </w:r>
    </w:p>
    <w:p w14:paraId="B6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Инициализация проекта, курсовой работы, исследования. Конструирование темы и проблемы проекта, курсовой работы. Проектный замысел. Критерии </w:t>
      </w:r>
      <w:r>
        <w:rPr>
          <w:rFonts w:ascii="Times New Roman" w:hAnsi="Times New Roman"/>
          <w:color w:val="000000"/>
          <w:sz w:val="28"/>
        </w:rPr>
        <w:t>безотметочной</w:t>
      </w:r>
      <w:r>
        <w:rPr>
          <w:rFonts w:ascii="Times New Roman" w:hAnsi="Times New Roman"/>
          <w:color w:val="000000"/>
          <w:sz w:val="28"/>
        </w:rPr>
        <w:t xml:space="preserve"> самооценки и оценки продуктов проекта. Критерии оценки курсовой и исследовательской работы. Презентация и защита замыслов проектов, курсовых и исследовательских работ.</w:t>
      </w:r>
    </w:p>
    <w:p w14:paraId="B7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</w:t>
      </w:r>
      <w:r>
        <w:rPr>
          <w:rFonts w:ascii="Times New Roman" w:hAnsi="Times New Roman"/>
          <w:color w:val="000000"/>
          <w:sz w:val="28"/>
        </w:rPr>
        <w:t>Методические рекомендации по написанию и оформлению курсовых работ, проектов, исследовательских работ.</w:t>
      </w:r>
    </w:p>
    <w:p w14:paraId="B8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Структура проектов, курсовых и исследовательских работ.</w:t>
      </w:r>
    </w:p>
    <w:p w14:paraId="B9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</w:t>
      </w:r>
      <w:r>
        <w:rPr>
          <w:rFonts w:ascii="Times New Roman" w:hAnsi="Times New Roman"/>
          <w:color w:val="000000"/>
          <w:sz w:val="28"/>
        </w:rPr>
        <w:t>Методы исследования: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 и др.); методы теоретического исследования (восхождение от абстрактного к конкретному и др.). Рассмотрение текста с точки зрения его структуры.</w:t>
      </w:r>
    </w:p>
    <w:p w14:paraId="BA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Виды переработки чужого текста. Понятия: конспект, тезисы, реферат, аннотация, рецензия.</w:t>
      </w:r>
    </w:p>
    <w:p w14:paraId="BB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</w:t>
      </w:r>
      <w:r>
        <w:rPr>
          <w:rFonts w:ascii="Times New Roman" w:hAnsi="Times New Roman"/>
          <w:color w:val="000000"/>
          <w:sz w:val="28"/>
        </w:rPr>
        <w:t>Логика действий и последовательность шагов при планировании индивидуального проекта. Картирование личностно - ресурсной карты. Базовые процессы разработки проекта и работы, выполняемые в рамках этих процессов. Расчет календарного графика проектной деятельности.</w:t>
      </w:r>
    </w:p>
    <w:p w14:paraId="BC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Применение информационных технологий в исследовании, проекте, курсовых работах.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Работа</w:t>
      </w:r>
      <w:r>
        <w:rPr>
          <w:rFonts w:ascii="Times New Roman" w:hAnsi="Times New Roman"/>
          <w:color w:val="000000"/>
          <w:sz w:val="28"/>
        </w:rPr>
        <w:t xml:space="preserve"> в сети Интернет. Научные документы и издания. Организация работы с научной литературой. Знакомство с каталогами. Энциклопедии, специализированные словари, справочники, библиографические издания, периодическая печать и др. Методика работы в музеях, архивах.</w:t>
      </w:r>
    </w:p>
    <w:p w14:paraId="BD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</w:t>
      </w:r>
      <w:r>
        <w:rPr>
          <w:rFonts w:ascii="Times New Roman" w:hAnsi="Times New Roman"/>
          <w:color w:val="000000"/>
          <w:sz w:val="28"/>
        </w:rPr>
        <w:t>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</w:t>
      </w:r>
    </w:p>
    <w:p w14:paraId="BE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   </w:t>
      </w:r>
      <w:r>
        <w:rPr>
          <w:rFonts w:ascii="Times New Roman" w:hAnsi="Times New Roman"/>
          <w:b w:val="1"/>
          <w:color w:val="000000"/>
          <w:sz w:val="28"/>
        </w:rPr>
        <w:t>Раздел 3. Оформление промежуточных результатов проектной деятельности</w:t>
      </w:r>
    </w:p>
    <w:p w14:paraId="BF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</w:t>
      </w:r>
      <w:r>
        <w:rPr>
          <w:rFonts w:ascii="Times New Roman" w:hAnsi="Times New Roman"/>
          <w:color w:val="000000"/>
          <w:sz w:val="28"/>
        </w:rPr>
        <w:t>Эскизы и модели, макеты проектов, оформление курсовых работ. Коммуникативные барьеры при публичной защите результатов проекта, курсовых работ. Главные предпосылки успеха публичного выступления.</w:t>
      </w:r>
    </w:p>
    <w:p w14:paraId="C0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C1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Итоговая  годовая</w:t>
      </w:r>
      <w:r>
        <w:rPr>
          <w:rFonts w:ascii="Times New Roman" w:hAnsi="Times New Roman"/>
          <w:b w:val="1"/>
          <w:color w:val="000000"/>
          <w:sz w:val="28"/>
        </w:rPr>
        <w:t xml:space="preserve">  оценка выставляется как среднее арифметическое полугодовых оценок </w:t>
      </w:r>
      <w:r>
        <w:rPr>
          <w:rFonts w:ascii="Times New Roman" w:hAnsi="Times New Roman"/>
          <w:b w:val="1"/>
          <w:color w:val="000000"/>
          <w:sz w:val="28"/>
        </w:rPr>
        <w:t>за  каждое</w:t>
      </w:r>
      <w:r>
        <w:rPr>
          <w:rFonts w:ascii="Times New Roman" w:hAnsi="Times New Roman"/>
          <w:b w:val="1"/>
          <w:color w:val="000000"/>
          <w:sz w:val="28"/>
        </w:rPr>
        <w:t xml:space="preserve"> полугодие и оценки за защиту индивидуального проекта.</w:t>
      </w:r>
    </w:p>
    <w:p w14:paraId="C2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C3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C4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C5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C6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C7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C8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C9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CA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CB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CC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CD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CE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CF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D0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D1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D2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D3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D4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D5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D6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D7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D8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D9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DA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DB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    </w:t>
      </w:r>
    </w:p>
    <w:p w14:paraId="DC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DD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DE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DF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E0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E1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E2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E3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E4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E5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E6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E7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E8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E9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EA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EB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EC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ТЕМАТИЧЕСКОЕ ПЛАНИРОВАНИЕ</w:t>
      </w:r>
    </w:p>
    <w:p w14:paraId="ED00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10 класс</w:t>
      </w:r>
    </w:p>
    <w:tbl>
      <w:tblPr>
        <w:tblStyle w:val="Style_1"/>
        <w:tblInd w:type="dxa" w:w="-88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6896"/>
        <w:gridCol w:w="1499"/>
        <w:gridCol w:w="2237"/>
      </w:tblGrid>
      <w:tr>
        <w:tc>
          <w:tcPr>
            <w:tcW w:type="dxa" w:w="689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Наименование раздела</w:t>
            </w:r>
          </w:p>
        </w:tc>
        <w:tc>
          <w:tcPr>
            <w:tcW w:type="dxa" w:w="149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Количество часов</w:t>
            </w:r>
          </w:p>
        </w:tc>
        <w:tc>
          <w:tcPr>
            <w:tcW w:type="dxa" w:w="223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Электронные (цифровые) образовательные ресурсы</w:t>
            </w:r>
          </w:p>
        </w:tc>
      </w:tr>
      <w:tr>
        <w:tc>
          <w:tcPr>
            <w:tcW w:type="dxa" w:w="689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Введение</w:t>
            </w:r>
          </w:p>
        </w:tc>
        <w:tc>
          <w:tcPr>
            <w:tcW w:type="dxa" w:w="149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type="dxa" w:w="223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3000000">
            <w:pPr>
              <w:rPr>
                <w:color w:val="000000"/>
                <w:sz w:val="28"/>
                <w:highlight w:val="white"/>
              </w:rPr>
            </w:pPr>
            <w:r>
              <w:rPr>
                <w:color w:val="000000"/>
                <w:sz w:val="28"/>
                <w:highlight w:val="white"/>
              </w:rPr>
              <w:t> (</w:t>
            </w:r>
            <w:r>
              <w:rPr>
                <w:rStyle w:val="Style_2_ch"/>
                <w:sz w:val="28"/>
                <w:highlight w:val="white"/>
              </w:rPr>
              <w:fldChar w:fldCharType="begin"/>
            </w:r>
            <w:r>
              <w:rPr>
                <w:rStyle w:val="Style_2_ch"/>
                <w:sz w:val="28"/>
                <w:highlight w:val="white"/>
              </w:rPr>
              <w:instrText>HYPERLINK "https://www.google.com/url?q=https://starikam.org/&amp;sa=D&amp;source=editors&amp;ust=1673538108529290&amp;usg=AOvVaw2LRsIzu-GYmpfXq1dFOsZr"</w:instrText>
            </w:r>
            <w:r>
              <w:rPr>
                <w:rStyle w:val="Style_2_ch"/>
                <w:sz w:val="28"/>
                <w:highlight w:val="white"/>
              </w:rPr>
              <w:fldChar w:fldCharType="separate"/>
            </w:r>
            <w:r>
              <w:rPr>
                <w:rStyle w:val="Style_2_ch"/>
                <w:sz w:val="28"/>
                <w:highlight w:val="white"/>
              </w:rPr>
              <w:t>https://starikam.org/</w:t>
            </w:r>
            <w:r>
              <w:rPr>
                <w:rStyle w:val="Style_2_ch"/>
                <w:sz w:val="28"/>
                <w:highlight w:val="white"/>
              </w:rPr>
              <w:fldChar w:fldCharType="end"/>
            </w:r>
            <w:r>
              <w:rPr>
                <w:rStyle w:val="Style_3_ch"/>
                <w:color w:val="000000"/>
                <w:sz w:val="28"/>
                <w:highlight w:val="white"/>
              </w:rPr>
              <w:t>).</w:t>
            </w:r>
          </w:p>
        </w:tc>
      </w:tr>
      <w:tr>
        <w:tc>
          <w:tcPr>
            <w:tcW w:type="dxa" w:w="689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Инициализация проекта</w:t>
            </w:r>
          </w:p>
        </w:tc>
        <w:tc>
          <w:tcPr>
            <w:tcW w:type="dxa" w:w="149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19</w:t>
            </w:r>
          </w:p>
        </w:tc>
        <w:tc>
          <w:tcPr>
            <w:tcW w:type="dxa" w:w="223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6000000">
            <w:pPr>
              <w:rPr>
                <w:color w:val="000000"/>
                <w:sz w:val="28"/>
                <w:highlight w:val="white"/>
              </w:rPr>
            </w:pPr>
            <w:r>
              <w:rPr>
                <w:color w:val="000000"/>
                <w:sz w:val="28"/>
                <w:highlight w:val="white"/>
              </w:rPr>
              <w:t> (</w:t>
            </w:r>
            <w:r>
              <w:rPr>
                <w:rStyle w:val="Style_2_ch"/>
                <w:sz w:val="28"/>
                <w:highlight w:val="white"/>
              </w:rPr>
              <w:fldChar w:fldCharType="begin"/>
            </w:r>
            <w:r>
              <w:rPr>
                <w:rStyle w:val="Style_2_ch"/>
                <w:sz w:val="28"/>
                <w:highlight w:val="white"/>
              </w:rPr>
              <w:instrText>HYPERLINK "https://www.google.com/url?q=https://starikam.org/&amp;sa=D&amp;source=editors&amp;ust=1673538108529290&amp;usg=AOvVaw2LRsIzu-GYmpfXq1dFOsZr"</w:instrText>
            </w:r>
            <w:r>
              <w:rPr>
                <w:rStyle w:val="Style_2_ch"/>
                <w:sz w:val="28"/>
                <w:highlight w:val="white"/>
              </w:rPr>
              <w:fldChar w:fldCharType="separate"/>
            </w:r>
            <w:r>
              <w:rPr>
                <w:rStyle w:val="Style_2_ch"/>
                <w:sz w:val="28"/>
                <w:highlight w:val="white"/>
              </w:rPr>
              <w:t>https://starikam.org/</w:t>
            </w:r>
            <w:r>
              <w:rPr>
                <w:rStyle w:val="Style_2_ch"/>
                <w:sz w:val="28"/>
                <w:highlight w:val="white"/>
              </w:rPr>
              <w:fldChar w:fldCharType="end"/>
            </w:r>
            <w:r>
              <w:rPr>
                <w:rStyle w:val="Style_3_ch"/>
                <w:color w:val="000000"/>
                <w:sz w:val="28"/>
                <w:highlight w:val="white"/>
              </w:rPr>
              <w:t>).</w:t>
            </w:r>
          </w:p>
        </w:tc>
      </w:tr>
      <w:tr>
        <w:tc>
          <w:tcPr>
            <w:tcW w:type="dxa" w:w="689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Оформление промежуточных результатов проектной деятельности</w:t>
            </w:r>
          </w:p>
        </w:tc>
        <w:tc>
          <w:tcPr>
            <w:tcW w:type="dxa" w:w="149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7</w:t>
            </w:r>
          </w:p>
        </w:tc>
        <w:tc>
          <w:tcPr>
            <w:tcW w:type="dxa" w:w="223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9000000">
            <w:pPr>
              <w:rPr>
                <w:color w:val="000000"/>
                <w:sz w:val="28"/>
                <w:highlight w:val="white"/>
              </w:rPr>
            </w:pPr>
            <w:r>
              <w:rPr>
                <w:color w:val="000000"/>
                <w:sz w:val="28"/>
                <w:highlight w:val="white"/>
              </w:rPr>
              <w:t> (</w:t>
            </w:r>
            <w:r>
              <w:rPr>
                <w:rStyle w:val="Style_2_ch"/>
                <w:sz w:val="28"/>
                <w:highlight w:val="white"/>
              </w:rPr>
              <w:fldChar w:fldCharType="begin"/>
            </w:r>
            <w:r>
              <w:rPr>
                <w:rStyle w:val="Style_2_ch"/>
                <w:sz w:val="28"/>
                <w:highlight w:val="white"/>
              </w:rPr>
              <w:instrText>HYPERLINK "https://www.google.com/url?q=https://starikam.org/&amp;sa=D&amp;source=editors&amp;ust=1673538108529290&amp;usg=AOvVaw2LRsIzu-GYmpfXq1dFOsZr"</w:instrText>
            </w:r>
            <w:r>
              <w:rPr>
                <w:rStyle w:val="Style_2_ch"/>
                <w:sz w:val="28"/>
                <w:highlight w:val="white"/>
              </w:rPr>
              <w:fldChar w:fldCharType="separate"/>
            </w:r>
            <w:r>
              <w:rPr>
                <w:rStyle w:val="Style_2_ch"/>
                <w:sz w:val="28"/>
                <w:highlight w:val="white"/>
              </w:rPr>
              <w:t>https://starikam.org/</w:t>
            </w:r>
            <w:r>
              <w:rPr>
                <w:rStyle w:val="Style_2_ch"/>
                <w:sz w:val="28"/>
                <w:highlight w:val="white"/>
              </w:rPr>
              <w:fldChar w:fldCharType="end"/>
            </w:r>
            <w:r>
              <w:rPr>
                <w:rStyle w:val="Style_3_ch"/>
                <w:color w:val="000000"/>
                <w:sz w:val="28"/>
                <w:highlight w:val="white"/>
              </w:rPr>
              <w:t>).</w:t>
            </w:r>
          </w:p>
        </w:tc>
      </w:tr>
      <w:tr>
        <w:tc>
          <w:tcPr>
            <w:tcW w:type="dxa" w:w="689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Управление оформлением и завершением проектов</w:t>
            </w:r>
          </w:p>
        </w:tc>
        <w:tc>
          <w:tcPr>
            <w:tcW w:type="dxa" w:w="149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type="dxa" w:w="223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C000000">
            <w:pPr>
              <w:rPr>
                <w:color w:val="000000"/>
                <w:sz w:val="28"/>
                <w:highlight w:val="white"/>
              </w:rPr>
            </w:pPr>
            <w:r>
              <w:rPr>
                <w:color w:val="000000"/>
                <w:sz w:val="28"/>
                <w:highlight w:val="white"/>
              </w:rPr>
              <w:t> (</w:t>
            </w:r>
            <w:r>
              <w:rPr>
                <w:rStyle w:val="Style_2_ch"/>
                <w:sz w:val="28"/>
                <w:highlight w:val="white"/>
              </w:rPr>
              <w:fldChar w:fldCharType="begin"/>
            </w:r>
            <w:r>
              <w:rPr>
                <w:rStyle w:val="Style_2_ch"/>
                <w:sz w:val="28"/>
                <w:highlight w:val="white"/>
              </w:rPr>
              <w:instrText>HYPERLINK "https://www.google.com/url?q=https://starikam.org/&amp;sa=D&amp;source=editors&amp;ust=1673538108529290&amp;usg=AOvVaw2LRsIzu-GYmpfXq1dFOsZr"</w:instrText>
            </w:r>
            <w:r>
              <w:rPr>
                <w:rStyle w:val="Style_2_ch"/>
                <w:sz w:val="28"/>
                <w:highlight w:val="white"/>
              </w:rPr>
              <w:fldChar w:fldCharType="separate"/>
            </w:r>
            <w:r>
              <w:rPr>
                <w:rStyle w:val="Style_2_ch"/>
                <w:sz w:val="28"/>
                <w:highlight w:val="white"/>
              </w:rPr>
              <w:t>https://starikam.org/</w:t>
            </w:r>
            <w:r>
              <w:rPr>
                <w:rStyle w:val="Style_2_ch"/>
                <w:sz w:val="28"/>
                <w:highlight w:val="white"/>
              </w:rPr>
              <w:fldChar w:fldCharType="end"/>
            </w:r>
            <w:r>
              <w:rPr>
                <w:rStyle w:val="Style_3_ch"/>
                <w:color w:val="000000"/>
                <w:sz w:val="28"/>
                <w:highlight w:val="white"/>
              </w:rPr>
              <w:t>).</w:t>
            </w:r>
          </w:p>
        </w:tc>
      </w:tr>
      <w:tr>
        <w:tc>
          <w:tcPr>
            <w:tcW w:type="dxa" w:w="689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Защита результатов проектной деятельности</w:t>
            </w:r>
          </w:p>
        </w:tc>
        <w:tc>
          <w:tcPr>
            <w:tcW w:type="dxa" w:w="149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type="dxa" w:w="223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F000000">
            <w:pPr>
              <w:rPr>
                <w:rStyle w:val="Style_3_ch"/>
                <w:color w:val="000000"/>
                <w:sz w:val="28"/>
                <w:highlight w:val="white"/>
              </w:rPr>
            </w:pPr>
          </w:p>
          <w:p w14:paraId="00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  <w:tr>
        <w:tc>
          <w:tcPr>
            <w:tcW w:type="dxa" w:w="689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Рефлексия  проектной деятельности</w:t>
            </w:r>
          </w:p>
        </w:tc>
        <w:tc>
          <w:tcPr>
            <w:tcW w:type="dxa" w:w="149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type="dxa" w:w="223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03010000">
            <w:pPr>
              <w:rPr>
                <w:color w:val="000000"/>
                <w:sz w:val="28"/>
                <w:highlight w:val="white"/>
              </w:rPr>
            </w:pPr>
            <w:r>
              <w:rPr>
                <w:color w:val="000000"/>
                <w:sz w:val="28"/>
                <w:highlight w:val="white"/>
              </w:rPr>
              <w:t> (</w:t>
            </w:r>
            <w:r>
              <w:rPr>
                <w:rStyle w:val="Style_2_ch"/>
                <w:sz w:val="28"/>
                <w:highlight w:val="white"/>
              </w:rPr>
              <w:fldChar w:fldCharType="begin"/>
            </w:r>
            <w:r>
              <w:rPr>
                <w:rStyle w:val="Style_2_ch"/>
                <w:sz w:val="28"/>
                <w:highlight w:val="white"/>
              </w:rPr>
              <w:instrText>HYPERLINK "https://www.google.com/url?q=https://starikam.org/&amp;sa=D&amp;source=editors&amp;ust=1673538108529290&amp;usg=AOvVaw2LRsIzu-GYmpfXq1dFOsZr"</w:instrText>
            </w:r>
            <w:r>
              <w:rPr>
                <w:rStyle w:val="Style_2_ch"/>
                <w:sz w:val="28"/>
                <w:highlight w:val="white"/>
              </w:rPr>
              <w:fldChar w:fldCharType="separate"/>
            </w:r>
            <w:r>
              <w:rPr>
                <w:rStyle w:val="Style_2_ch"/>
                <w:sz w:val="28"/>
                <w:highlight w:val="white"/>
              </w:rPr>
              <w:t>https://starikam.org/</w:t>
            </w:r>
            <w:r>
              <w:rPr>
                <w:rStyle w:val="Style_2_ch"/>
                <w:sz w:val="28"/>
                <w:highlight w:val="white"/>
              </w:rPr>
              <w:fldChar w:fldCharType="end"/>
            </w:r>
            <w:r>
              <w:rPr>
                <w:rStyle w:val="Style_3_ch"/>
                <w:color w:val="000000"/>
                <w:sz w:val="28"/>
                <w:highlight w:val="white"/>
              </w:rPr>
              <w:t>).</w:t>
            </w:r>
          </w:p>
        </w:tc>
      </w:tr>
      <w:tr>
        <w:tc>
          <w:tcPr>
            <w:tcW w:type="dxa" w:w="689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Итого</w:t>
            </w:r>
          </w:p>
        </w:tc>
        <w:tc>
          <w:tcPr>
            <w:tcW w:type="dxa" w:w="149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34</w:t>
            </w:r>
          </w:p>
        </w:tc>
        <w:tc>
          <w:tcPr>
            <w:tcW w:type="dxa" w:w="223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06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</w:tbl>
    <w:p w14:paraId="0701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0801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0901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0A01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0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0C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0D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0E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0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0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2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3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5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6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7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8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9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A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C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D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E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20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2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22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23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2401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УЧЕБНО-МЕТОДИЧЕСКОЕ ОБЕСПЕЧЕНИЕ ОБРАЗОВАТЕЛЬНОГО ПРОЦЕССА</w:t>
      </w:r>
    </w:p>
    <w:p w14:paraId="25010000">
      <w:pPr>
        <w:spacing w:after="0" w:line="480" w:lineRule="auto"/>
        <w:ind w:firstLine="0" w:left="120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ОБЯЗАТЕЛЬНЫЕ УЧЕБНЫЕ МАТЕРИАЛЫ ДЛЯ УЧЕНИКА</w:t>
      </w:r>
    </w:p>
    <w:p w14:paraId="26010000">
      <w:pPr>
        <w:pStyle w:val="Style_4"/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 xml:space="preserve">Индивидуальный проект. 10-11 классы: учебное пособие для общеобразовательных организаций/ [М.В. </w:t>
      </w:r>
      <w:r>
        <w:rPr>
          <w:color w:val="000000"/>
          <w:sz w:val="28"/>
        </w:rPr>
        <w:t>Половкова</w:t>
      </w:r>
      <w:r>
        <w:rPr>
          <w:color w:val="000000"/>
          <w:sz w:val="28"/>
        </w:rPr>
        <w:t xml:space="preserve">, А.В. Носов, Т.В. </w:t>
      </w:r>
      <w:r>
        <w:rPr>
          <w:color w:val="000000"/>
          <w:sz w:val="28"/>
        </w:rPr>
        <w:t>Половкова</w:t>
      </w:r>
      <w:r>
        <w:rPr>
          <w:color w:val="000000"/>
          <w:sz w:val="28"/>
        </w:rPr>
        <w:t xml:space="preserve">, М.В. </w:t>
      </w:r>
      <w:r>
        <w:rPr>
          <w:color w:val="000000"/>
          <w:sz w:val="28"/>
        </w:rPr>
        <w:t>Майсак</w:t>
      </w:r>
      <w:r>
        <w:rPr>
          <w:color w:val="000000"/>
          <w:sz w:val="28"/>
        </w:rPr>
        <w:t>]. – М.: Просвещение, 2019.</w:t>
      </w:r>
    </w:p>
    <w:p w14:paraId="27010000">
      <w:pPr>
        <w:pStyle w:val="Style_4"/>
        <w:spacing w:after="0" w:before="0"/>
        <w:ind/>
        <w:rPr>
          <w:color w:val="000000"/>
          <w:sz w:val="22"/>
        </w:rPr>
      </w:pPr>
    </w:p>
    <w:p w14:paraId="2801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МЕТОДИЧЕСКИЕ МАТЕРИАЛЫ ДЛЯ УЧИТЕЛЯ</w:t>
      </w:r>
    </w:p>
    <w:p w14:paraId="29010000">
      <w:pPr>
        <w:pStyle w:val="Style_5"/>
        <w:spacing w:after="0" w:before="0"/>
        <w:ind/>
        <w:jc w:val="both"/>
        <w:rPr>
          <w:rStyle w:val="Style_3_ch"/>
          <w:color w:val="000000"/>
          <w:sz w:val="28"/>
        </w:rPr>
      </w:pPr>
      <w:r>
        <w:rPr>
          <w:rStyle w:val="Style_3_ch"/>
          <w:color w:val="000000"/>
          <w:sz w:val="28"/>
        </w:rPr>
        <w:t xml:space="preserve">  </w:t>
      </w:r>
      <w:r>
        <w:rPr>
          <w:rStyle w:val="Style_3_ch"/>
          <w:color w:val="000000"/>
          <w:sz w:val="28"/>
        </w:rPr>
        <w:t>Сборник примерных рабочих программ. Элективные курсы для профильной школы.: учебное пособие для общеобразовательных организаций/ [</w:t>
      </w:r>
      <w:r>
        <w:rPr>
          <w:rStyle w:val="Style_3_ch"/>
          <w:color w:val="000000"/>
          <w:sz w:val="28"/>
        </w:rPr>
        <w:t>Н.В.</w:t>
      </w:r>
      <w:r>
        <w:rPr>
          <w:rStyle w:val="Style_3_ch"/>
          <w:color w:val="000000"/>
          <w:sz w:val="28"/>
        </w:rPr>
        <w:t xml:space="preserve"> Антипова, </w:t>
      </w:r>
      <w:r>
        <w:rPr>
          <w:rStyle w:val="Style_3_ch"/>
          <w:color w:val="000000"/>
          <w:sz w:val="28"/>
        </w:rPr>
        <w:t>М.В.</w:t>
      </w:r>
      <w:r>
        <w:rPr>
          <w:rStyle w:val="Style_3_ch"/>
          <w:color w:val="000000"/>
          <w:sz w:val="28"/>
        </w:rPr>
        <w:t xml:space="preserve"> </w:t>
      </w:r>
      <w:r>
        <w:rPr>
          <w:rStyle w:val="Style_3_ch"/>
          <w:color w:val="000000"/>
          <w:sz w:val="28"/>
        </w:rPr>
        <w:t>Половкова</w:t>
      </w:r>
      <w:r>
        <w:rPr>
          <w:rStyle w:val="Style_3_ch"/>
          <w:color w:val="000000"/>
          <w:sz w:val="28"/>
        </w:rPr>
        <w:t xml:space="preserve"> и др.</w:t>
      </w:r>
      <w:r>
        <w:rPr>
          <w:rStyle w:val="Style_3_ch"/>
          <w:color w:val="000000"/>
          <w:sz w:val="28"/>
        </w:rPr>
        <w:t>].–</w:t>
      </w:r>
      <w:r>
        <w:rPr>
          <w:rStyle w:val="Style_3_ch"/>
          <w:color w:val="000000"/>
          <w:sz w:val="28"/>
        </w:rPr>
        <w:t>М.: Просвещение, 2018.</w:t>
      </w:r>
    </w:p>
    <w:p w14:paraId="2A010000">
      <w:pPr>
        <w:pStyle w:val="Style_4"/>
        <w:spacing w:after="0" w:before="0"/>
        <w:ind/>
        <w:rPr>
          <w:color w:val="000000"/>
          <w:sz w:val="28"/>
        </w:rPr>
      </w:pPr>
      <w:r>
        <w:rPr>
          <w:rStyle w:val="Style_3_ch"/>
          <w:color w:val="000000"/>
          <w:sz w:val="28"/>
        </w:rPr>
        <w:t>Лазарев В. С. Проектная деятельность в школе / В. С. Лазарев. —</w:t>
      </w:r>
    </w:p>
    <w:p w14:paraId="2B010000">
      <w:pPr>
        <w:pStyle w:val="Style_4"/>
        <w:spacing w:after="0" w:before="0"/>
        <w:ind/>
        <w:rPr>
          <w:color w:val="000000"/>
          <w:sz w:val="28"/>
        </w:rPr>
      </w:pPr>
      <w:r>
        <w:rPr>
          <w:rStyle w:val="Style_3_ch"/>
          <w:color w:val="000000"/>
          <w:sz w:val="28"/>
        </w:rPr>
        <w:t xml:space="preserve">Сургут: РИО </w:t>
      </w:r>
      <w:r>
        <w:rPr>
          <w:rStyle w:val="Style_3_ch"/>
          <w:color w:val="000000"/>
          <w:sz w:val="28"/>
        </w:rPr>
        <w:t>СурГПУ</w:t>
      </w:r>
      <w:r>
        <w:rPr>
          <w:rStyle w:val="Style_3_ch"/>
          <w:color w:val="000000"/>
          <w:sz w:val="28"/>
        </w:rPr>
        <w:t>, 2014.</w:t>
      </w:r>
    </w:p>
    <w:p w14:paraId="2C010000">
      <w:pPr>
        <w:pStyle w:val="Style_4"/>
        <w:spacing w:after="0" w:before="0"/>
        <w:ind/>
        <w:rPr>
          <w:color w:val="000000"/>
          <w:sz w:val="28"/>
        </w:rPr>
      </w:pPr>
      <w:r>
        <w:rPr>
          <w:color w:val="000000"/>
          <w:sz w:val="28"/>
          <w:highlight w:val="white"/>
        </w:rPr>
        <w:t xml:space="preserve">Леонтович А. В. Исследовательская и проектная работа школьников.5—11 классы / А. В. Леонтович, А. С. </w:t>
      </w:r>
      <w:r>
        <w:rPr>
          <w:color w:val="000000"/>
          <w:sz w:val="28"/>
          <w:highlight w:val="white"/>
        </w:rPr>
        <w:t>Саввичев</w:t>
      </w:r>
      <w:r>
        <w:rPr>
          <w:color w:val="000000"/>
          <w:sz w:val="28"/>
          <w:highlight w:val="white"/>
        </w:rPr>
        <w:t>; под ред. А. В. Леонтовича. — М.: ВАКО, 2014.</w:t>
      </w:r>
    </w:p>
    <w:p w14:paraId="2D010000">
      <w:pPr>
        <w:spacing w:after="0" w:line="480" w:lineRule="auto"/>
        <w:ind w:firstLine="0" w:left="120"/>
        <w:rPr>
          <w:rFonts w:ascii="Times New Roman" w:hAnsi="Times New Roman"/>
          <w:b w:val="1"/>
          <w:color w:val="000000"/>
          <w:sz w:val="28"/>
        </w:rPr>
      </w:pPr>
    </w:p>
    <w:p w14:paraId="2E01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ЦИФРОВЫЕ ОБРАЗОВАТЕЛЬНЫЕ РЕСУРСЫ И РЕСУРСЫ СЕТИ ИНТЕРНЕ</w:t>
      </w:r>
      <w:r>
        <w:rPr>
          <w:rFonts w:ascii="Times New Roman" w:hAnsi="Times New Roman"/>
          <w:b w:val="1"/>
          <w:color w:val="000000"/>
          <w:sz w:val="28"/>
        </w:rPr>
        <w:t>Т</w:t>
      </w:r>
    </w:p>
    <w:p w14:paraId="2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30010000">
      <w:pPr>
        <w:rPr>
          <w:rStyle w:val="Style_3_ch"/>
          <w:color w:val="000000"/>
          <w:highlight w:val="white"/>
        </w:rPr>
      </w:pPr>
      <w:r>
        <w:rPr>
          <w:color w:val="000000"/>
          <w:highlight w:val="white"/>
        </w:rPr>
        <w:t> (</w:t>
      </w:r>
      <w:r>
        <w:rPr>
          <w:rStyle w:val="Style_2_ch"/>
          <w:highlight w:val="white"/>
        </w:rPr>
        <w:fldChar w:fldCharType="begin"/>
      </w:r>
      <w:r>
        <w:rPr>
          <w:rStyle w:val="Style_2_ch"/>
          <w:highlight w:val="white"/>
        </w:rPr>
        <w:instrText>HYPERLINK "https://www.google.com/url?q=https://starikam.org/&amp;sa=D&amp;source=editors&amp;ust=1673538108529290&amp;usg=AOvVaw2LRsIzu-GYmpfXq1dFOsZr"</w:instrText>
      </w:r>
      <w:r>
        <w:rPr>
          <w:rStyle w:val="Style_2_ch"/>
          <w:highlight w:val="white"/>
        </w:rPr>
        <w:fldChar w:fldCharType="separate"/>
      </w:r>
      <w:r>
        <w:rPr>
          <w:rStyle w:val="Style_2_ch"/>
          <w:highlight w:val="white"/>
        </w:rPr>
        <w:t>https://starikam.org/</w:t>
      </w:r>
      <w:r>
        <w:rPr>
          <w:rStyle w:val="Style_2_ch"/>
          <w:highlight w:val="white"/>
        </w:rPr>
        <w:fldChar w:fldCharType="end"/>
      </w:r>
      <w:r>
        <w:rPr>
          <w:rStyle w:val="Style_3_ch"/>
          <w:color w:val="000000"/>
          <w:highlight w:val="white"/>
        </w:rPr>
        <w:t>).</w:t>
      </w:r>
    </w:p>
    <w:p w14:paraId="31010000">
      <w:pPr>
        <w:rPr>
          <w:rStyle w:val="Style_3_ch"/>
          <w:color w:val="000000"/>
          <w:highlight w:val="white"/>
        </w:rPr>
      </w:pPr>
      <w:r>
        <w:rPr>
          <w:color w:val="000000"/>
          <w:highlight w:val="white"/>
        </w:rPr>
        <w:t>(</w:t>
      </w:r>
      <w:r>
        <w:rPr>
          <w:rStyle w:val="Style_2_ch"/>
          <w:highlight w:val="white"/>
        </w:rPr>
        <w:fldChar w:fldCharType="begin"/>
      </w:r>
      <w:r>
        <w:rPr>
          <w:rStyle w:val="Style_2_ch"/>
          <w:highlight w:val="white"/>
        </w:rPr>
        <w:instrText>HYPERLINK "https://www.google.com/url?q=https://komiinform.ru/news/164370/&amp;sa=D&amp;source=editors&amp;ust=1673538108530173&amp;usg=AOvVaw1BC5_AEksGB3Ek_-qdEHZ7"</w:instrText>
      </w:r>
      <w:r>
        <w:rPr>
          <w:rStyle w:val="Style_2_ch"/>
          <w:highlight w:val="white"/>
        </w:rPr>
        <w:fldChar w:fldCharType="separate"/>
      </w:r>
      <w:r>
        <w:rPr>
          <w:rStyle w:val="Style_2_ch"/>
          <w:highlight w:val="white"/>
        </w:rPr>
        <w:t>https://komiinform.ru/news/164370/</w:t>
      </w:r>
      <w:r>
        <w:rPr>
          <w:rStyle w:val="Style_2_ch"/>
          <w:highlight w:val="white"/>
        </w:rPr>
        <w:fldChar w:fldCharType="end"/>
      </w:r>
      <w:r>
        <w:rPr>
          <w:rStyle w:val="Style_3_ch"/>
          <w:color w:val="000000"/>
          <w:highlight w:val="white"/>
        </w:rPr>
        <w:t>).</w:t>
      </w:r>
    </w:p>
    <w:p w14:paraId="32010000">
      <w:pPr>
        <w:rPr>
          <w:rStyle w:val="Style_3_ch"/>
          <w:color w:val="000000"/>
          <w:highlight w:val="white"/>
        </w:rPr>
      </w:pPr>
      <w:r>
        <w:rPr>
          <w:color w:val="000000"/>
          <w:highlight w:val="white"/>
        </w:rPr>
        <w:t>(</w:t>
      </w:r>
      <w:r>
        <w:rPr>
          <w:rStyle w:val="Style_2_ch"/>
          <w:highlight w:val="white"/>
        </w:rPr>
        <w:fldChar w:fldCharType="begin"/>
      </w:r>
      <w:r>
        <w:rPr>
          <w:rStyle w:val="Style_2_ch"/>
          <w:highlight w:val="white"/>
        </w:rPr>
        <w:instrText>HYPERLINK "https://www.google.com/url?q=http://mgk.olimpiada.ru/work/12513/request/20370&amp;sa=D&amp;source=editors&amp;ust=1673538108531031&amp;usg=AOvVaw2auVQHesLE3yJ3tbeKUDBK"</w:instrText>
      </w:r>
      <w:r>
        <w:rPr>
          <w:rStyle w:val="Style_2_ch"/>
          <w:highlight w:val="white"/>
        </w:rPr>
        <w:fldChar w:fldCharType="separate"/>
      </w:r>
      <w:r>
        <w:rPr>
          <w:rStyle w:val="Style_2_ch"/>
          <w:highlight w:val="white"/>
        </w:rPr>
        <w:t>http://mgk.olimpiada.ru/work/12513/request/20370</w:t>
      </w:r>
      <w:r>
        <w:rPr>
          <w:rStyle w:val="Style_2_ch"/>
          <w:highlight w:val="white"/>
        </w:rPr>
        <w:fldChar w:fldCharType="end"/>
      </w:r>
      <w:r>
        <w:rPr>
          <w:rStyle w:val="Style_3_ch"/>
          <w:color w:val="000000"/>
          <w:highlight w:val="white"/>
        </w:rPr>
        <w:t>).</w:t>
      </w:r>
    </w:p>
    <w:p w14:paraId="33010000">
      <w:pPr>
        <w:rPr>
          <w:rStyle w:val="Style_3_ch"/>
          <w:color w:val="000000"/>
          <w:highlight w:val="white"/>
        </w:rPr>
      </w:pPr>
      <w:r>
        <w:rPr>
          <w:color w:val="000000"/>
          <w:highlight w:val="white"/>
        </w:rPr>
        <w:t>(</w:t>
      </w:r>
      <w:r>
        <w:rPr>
          <w:rStyle w:val="Style_2_ch"/>
          <w:highlight w:val="white"/>
        </w:rPr>
        <w:fldChar w:fldCharType="begin"/>
      </w:r>
      <w:r>
        <w:rPr>
          <w:rStyle w:val="Style_2_ch"/>
          <w:highlight w:val="white"/>
        </w:rPr>
        <w:instrText>HYPERLINK "https://www.google.com/url?q=https://habr.com/post/329758&amp;sa=D&amp;source=editors&amp;ust=1673538108531810&amp;usg=AOvVaw3NylP6msJ8we1xgAq6_o1N"</w:instrText>
      </w:r>
      <w:r>
        <w:rPr>
          <w:rStyle w:val="Style_2_ch"/>
          <w:highlight w:val="white"/>
        </w:rPr>
        <w:fldChar w:fldCharType="separate"/>
      </w:r>
      <w:r>
        <w:rPr>
          <w:rStyle w:val="Style_2_ch"/>
          <w:highlight w:val="white"/>
        </w:rPr>
        <w:t>https://habr.com/post/329758</w:t>
      </w:r>
      <w:r>
        <w:rPr>
          <w:rStyle w:val="Style_2_ch"/>
          <w:highlight w:val="white"/>
        </w:rPr>
        <w:fldChar w:fldCharType="end"/>
      </w:r>
      <w:r>
        <w:rPr>
          <w:rStyle w:val="Style_3_ch"/>
          <w:color w:val="000000"/>
          <w:highlight w:val="white"/>
        </w:rPr>
        <w:t>).</w:t>
      </w:r>
    </w:p>
    <w:p w14:paraId="34010000">
      <w:r>
        <w:rPr>
          <w:color w:val="000000"/>
          <w:highlight w:val="white"/>
        </w:rPr>
        <w:t>(</w:t>
      </w:r>
      <w:r>
        <w:rPr>
          <w:rStyle w:val="Style_2_ch"/>
          <w:highlight w:val="white"/>
        </w:rPr>
        <w:fldChar w:fldCharType="begin"/>
      </w:r>
      <w:r>
        <w:rPr>
          <w:rStyle w:val="Style_2_ch"/>
          <w:highlight w:val="white"/>
        </w:rPr>
        <w:instrText>HYPERLINK "https://www.google.com/url?q=http://anketolog.ru&amp;sa=D&amp;source=editors&amp;ust=1673538108534063&amp;usg=AOvVaw2Oy1otb2h-9B3oxd-kH6uM"</w:instrText>
      </w:r>
      <w:r>
        <w:rPr>
          <w:rStyle w:val="Style_2_ch"/>
          <w:highlight w:val="white"/>
        </w:rPr>
        <w:fldChar w:fldCharType="separate"/>
      </w:r>
      <w:r>
        <w:rPr>
          <w:rStyle w:val="Style_2_ch"/>
          <w:highlight w:val="white"/>
        </w:rPr>
        <w:t>http://anketolog.ru</w:t>
      </w:r>
      <w:r>
        <w:rPr>
          <w:rStyle w:val="Style_2_ch"/>
          <w:highlight w:val="white"/>
        </w:rPr>
        <w:fldChar w:fldCharType="end"/>
      </w:r>
      <w:r>
        <w:rPr>
          <w:color w:val="000000"/>
          <w:highlight w:val="white"/>
        </w:rPr>
        <w:t>).</w:t>
      </w: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9">
    <w:lvl w:ilvl="0">
      <w:start w:val="1"/>
      <w:numFmt w:val="bullet"/>
      <w:lvlText w:val=""/>
      <w:lvlJc w:val="left"/>
      <w:pPr>
        <w:tabs>
          <w:tab w:leader="none" w:pos="502" w:val="left"/>
        </w:tabs>
        <w:ind w:hanging="360" w:left="502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222" w:val="left"/>
        </w:tabs>
        <w:ind w:hanging="360" w:left="1222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1942" w:val="left"/>
        </w:tabs>
        <w:ind w:hanging="360" w:left="1942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662" w:val="left"/>
        </w:tabs>
        <w:ind w:hanging="360" w:left="2662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382" w:val="left"/>
        </w:tabs>
        <w:ind w:hanging="360" w:left="3382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102" w:val="left"/>
        </w:tabs>
        <w:ind w:hanging="360" w:left="4102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4822" w:val="left"/>
        </w:tabs>
        <w:ind w:hanging="360" w:left="4822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542" w:val="left"/>
        </w:tabs>
        <w:ind w:hanging="360" w:left="5542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262" w:val="left"/>
        </w:tabs>
        <w:ind w:hanging="360" w:left="6262"/>
      </w:pPr>
      <w:rPr>
        <w:rFonts w:ascii="Wingdings" w:hAnsi="Wingdings"/>
        <w:sz w:val="20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1">
    <w:lvl w:ilvl="0">
      <w:start w:val="3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7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8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9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Default Paragraph Font"/>
    <w:link w:val="Style_7_ch"/>
  </w:style>
  <w:style w:styleId="Style_7_ch" w:type="character">
    <w:name w:val="Default Paragraph Font"/>
    <w:link w:val="Style_7"/>
  </w:style>
  <w:style w:styleId="Style_8" w:type="paragraph">
    <w:name w:val="toc 2"/>
    <w:next w:val="Style_6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4" w:type="paragraph">
    <w:name w:val="c3"/>
    <w:basedOn w:val="Style_6"/>
    <w:link w:val="Style_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_ch" w:type="character">
    <w:name w:val="c3"/>
    <w:basedOn w:val="Style_6_ch"/>
    <w:link w:val="Style_4"/>
    <w:rPr>
      <w:rFonts w:ascii="Times New Roman" w:hAnsi="Times New Roman"/>
      <w:sz w:val="24"/>
    </w:rPr>
  </w:style>
  <w:style w:styleId="Style_9" w:type="paragraph">
    <w:name w:val="toc 4"/>
    <w:next w:val="Style_6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6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6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6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c8"/>
    <w:basedOn w:val="Style_7"/>
    <w:link w:val="Style_13_ch"/>
  </w:style>
  <w:style w:styleId="Style_13_ch" w:type="character">
    <w:name w:val="c8"/>
    <w:basedOn w:val="Style_7_ch"/>
    <w:link w:val="Style_13"/>
  </w:style>
  <w:style w:styleId="Style_14" w:type="paragraph">
    <w:name w:val="toc 3"/>
    <w:next w:val="Style_6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heading 5"/>
    <w:next w:val="Style_6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heading 1"/>
    <w:next w:val="Style_6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2" w:type="paragraph">
    <w:name w:val="Hyperlink"/>
    <w:basedOn w:val="Style_7"/>
    <w:link w:val="Style_2_ch"/>
    <w:rPr>
      <w:color w:val="0000FF"/>
      <w:u w:val="single"/>
    </w:rPr>
  </w:style>
  <w:style w:styleId="Style_2_ch" w:type="character">
    <w:name w:val="Hyperlink"/>
    <w:basedOn w:val="Style_7_ch"/>
    <w:link w:val="Style_2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6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6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6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c33"/>
    <w:basedOn w:val="Style_7"/>
    <w:link w:val="Style_22_ch"/>
  </w:style>
  <w:style w:styleId="Style_22_ch" w:type="character">
    <w:name w:val="c33"/>
    <w:basedOn w:val="Style_7_ch"/>
    <w:link w:val="Style_22"/>
  </w:style>
  <w:style w:styleId="Style_23" w:type="paragraph">
    <w:name w:val="toc 5"/>
    <w:next w:val="Style_6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Subtitle"/>
    <w:next w:val="Style_6"/>
    <w:link w:val="Style_2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5" w:type="paragraph">
    <w:name w:val="c6"/>
    <w:basedOn w:val="Style_6"/>
    <w:link w:val="Style_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5_ch" w:type="character">
    <w:name w:val="c6"/>
    <w:basedOn w:val="Style_6_ch"/>
    <w:link w:val="Style_5"/>
    <w:rPr>
      <w:rFonts w:ascii="Times New Roman" w:hAnsi="Times New Roman"/>
      <w:sz w:val="24"/>
    </w:rPr>
  </w:style>
  <w:style w:styleId="Style_25" w:type="paragraph">
    <w:name w:val="Title"/>
    <w:next w:val="Style_6"/>
    <w:link w:val="Style_2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5_ch" w:type="character">
    <w:name w:val="Title"/>
    <w:link w:val="Style_25"/>
    <w:rPr>
      <w:rFonts w:ascii="XO Thames" w:hAnsi="XO Thames"/>
      <w:b w:val="1"/>
      <w:caps w:val="1"/>
      <w:sz w:val="40"/>
    </w:rPr>
  </w:style>
  <w:style w:styleId="Style_26" w:type="paragraph">
    <w:name w:val="heading 4"/>
    <w:next w:val="Style_6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3" w:type="paragraph">
    <w:name w:val="c0"/>
    <w:basedOn w:val="Style_7"/>
    <w:link w:val="Style_3_ch"/>
  </w:style>
  <w:style w:styleId="Style_3_ch" w:type="character">
    <w:name w:val="c0"/>
    <w:basedOn w:val="Style_7_ch"/>
    <w:link w:val="Style_3"/>
  </w:style>
  <w:style w:styleId="Style_27" w:type="paragraph">
    <w:name w:val="heading 2"/>
    <w:next w:val="Style_6"/>
    <w:link w:val="Style_27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7_ch" w:type="character">
    <w:name w:val="heading 2"/>
    <w:link w:val="Style_27"/>
    <w:rPr>
      <w:rFonts w:ascii="XO Thames" w:hAnsi="XO Thames"/>
      <w:b w:val="1"/>
      <w:sz w:val="28"/>
    </w:rPr>
  </w:style>
  <w:style w:styleId="Style_28" w:type="table">
    <w:name w:val="Table Grid"/>
    <w:basedOn w:val="Style_1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2025-09-25T10:20:04Z</dcterms:modified>
</cp:coreProperties>
</file>